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k3s 1.24.2+rc1+k3s2</w:t>
      </w:r>
    </w:p>
    <w:p>
      <w:pPr/>
      <w:r>
        <w:rPr>
          <w:rStyle w:val="13"/>
          <w:rFonts w:ascii="Arial" w:hAnsi="Arial"/>
          <w:b/>
        </w:rPr>
        <w:t xml:space="preserve">Copyright notice: </w:t>
      </w:r>
    </w:p>
    <w:p>
      <w:pPr/>
      <w:r>
        <w:rPr>
          <w:rStyle w:val="13"/>
          <w:rFonts w:ascii="宋体" w:hAnsi="宋体"/>
          <w:sz w:val="22"/>
        </w:rPr>
        <w:t>Copyright (C) 2004, 2006 The Linux Foundation and its contributors.</w:t>
        <w:br/>
        <w:t>Copyright (c) 2006, 2008 Junio C Hamano</w:t>
        <w:br/>
        <w:t>Copyright 2017 The Go Authors. All rights reserved.</w:t>
        <w:br/>
        <w:t>Copyright 2015 The Kubernetes Authors.</w:t>
        <w:br/>
        <w:t>Copyright 2016 The Kubernetes Authors.</w:t>
        <w:br/>
        <w:t>Copyright 2015 flannel authors Licensed under the Apache License, Version 2.0 (the License);</w:t>
        <w:br/>
        <w:t>Copyright 2014 The Kubernetes Authors.</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