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nodejs-ejs 1.0.0</w:t>
      </w:r>
    </w:p>
    <w:p>
      <w:pPr/>
      <w:r>
        <w:rPr>
          <w:rStyle w:val="13"/>
          <w:rFonts w:ascii="Arial" w:hAnsi="Arial"/>
          <w:b/>
        </w:rPr>
        <w:t xml:space="preserve">Copyright notice: </w:t>
      </w:r>
    </w:p>
    <w:p>
      <w:pPr/>
      <w:r>
        <w:rPr>
          <w:rStyle w:val="13"/>
          <w:rFonts w:ascii="宋体" w:hAnsi="宋体"/>
          <w:sz w:val="22"/>
        </w:rPr>
        <w:t>Copyright(c) 2012 TJ Holowaychuk &lt;tj@vision-media.ca&gt;</w:t>
        <w:br/>
        <w:t>Copyright(c) 2010 TJ Holowaychuk &lt;tj@vision-media.ca&gt;</w:t>
        <w:br/>
        <w:t>Copyright (c) 2006, 2008 Junio C Hamano</w:t>
        <w:br/>
        <w:t>Copyright (c) 2009-2010 TJ Holowaychuk &lt;tj@vision-media.ca&gt;</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